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501308">
        <w:rPr>
          <w:bCs/>
          <w:sz w:val="27"/>
          <w:szCs w:val="27"/>
        </w:rPr>
        <w:t>201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Pr="00384164" w:rsidR="00384164">
        <w:rPr>
          <w:bCs/>
          <w:sz w:val="27"/>
          <w:szCs w:val="27"/>
        </w:rPr>
        <w:t>19</w:t>
      </w:r>
      <w:r w:rsidRPr="00384164" w:rsidR="00297127">
        <w:rPr>
          <w:bCs/>
          <w:sz w:val="27"/>
          <w:szCs w:val="27"/>
        </w:rPr>
        <w:t xml:space="preserve"> февраля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8F0CC0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636E87">
        <w:rPr>
          <w:sz w:val="27"/>
          <w:szCs w:val="27"/>
        </w:rPr>
        <w:t xml:space="preserve"> </w:t>
      </w:r>
      <w:r w:rsidRPr="00384164" w:rsidR="00384164">
        <w:rPr>
          <w:sz w:val="27"/>
          <w:szCs w:val="27"/>
        </w:rPr>
        <w:t>директора ООО «</w:t>
      </w:r>
      <w:r w:rsidR="00501308">
        <w:rPr>
          <w:sz w:val="27"/>
          <w:szCs w:val="27"/>
        </w:rPr>
        <w:t xml:space="preserve">Центр Туризма «Наш Мир» Поповой Ольги Анатольевны, </w:t>
      </w:r>
      <w:r w:rsidR="008F0CC0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6873E9">
        <w:rPr>
          <w:sz w:val="27"/>
          <w:szCs w:val="27"/>
        </w:rPr>
        <w:t xml:space="preserve"> </w:t>
      </w:r>
      <w:r w:rsidRPr="00384164" w:rsidR="00384164">
        <w:rPr>
          <w:sz w:val="27"/>
          <w:szCs w:val="27"/>
        </w:rPr>
        <w:t xml:space="preserve">директор </w:t>
      </w:r>
      <w:r w:rsidRPr="00384164" w:rsidR="00501308">
        <w:rPr>
          <w:sz w:val="27"/>
          <w:szCs w:val="27"/>
        </w:rPr>
        <w:t>ООО «</w:t>
      </w:r>
      <w:r w:rsidR="00501308">
        <w:rPr>
          <w:sz w:val="27"/>
          <w:szCs w:val="27"/>
        </w:rPr>
        <w:t xml:space="preserve">Центр Туризма «Наш Мир» Попова О.А. </w:t>
      </w:r>
      <w:r w:rsidRPr="00384164">
        <w:rPr>
          <w:sz w:val="27"/>
          <w:szCs w:val="27"/>
        </w:rPr>
        <w:t>предоставил</w:t>
      </w:r>
      <w:r w:rsidR="00501308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Pr="00384164" w:rsidR="00297127">
        <w:rPr>
          <w:sz w:val="27"/>
          <w:szCs w:val="27"/>
        </w:rPr>
        <w:t>6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Pr="00384164" w:rsidR="008D690C">
        <w:rPr>
          <w:sz w:val="27"/>
          <w:szCs w:val="27"/>
        </w:rPr>
        <w:t>25.</w:t>
      </w:r>
      <w:r w:rsidRPr="00384164" w:rsidR="00297127">
        <w:rPr>
          <w:sz w:val="27"/>
          <w:szCs w:val="27"/>
        </w:rPr>
        <w:t>07</w:t>
      </w:r>
      <w:r w:rsidRPr="00384164" w:rsidR="008D690C">
        <w:rPr>
          <w:sz w:val="27"/>
          <w:szCs w:val="27"/>
        </w:rPr>
        <w:t>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</w:t>
      </w:r>
      <w:r w:rsidRPr="00384164" w:rsidR="008D690C">
        <w:rPr>
          <w:sz w:val="27"/>
          <w:szCs w:val="27"/>
        </w:rPr>
        <w:t xml:space="preserve">фактическая дата предоставления декларации- </w:t>
      </w:r>
      <w:r w:rsidR="00501308">
        <w:rPr>
          <w:sz w:val="27"/>
          <w:szCs w:val="27"/>
        </w:rPr>
        <w:t>26</w:t>
      </w:r>
      <w:r w:rsidRPr="00384164" w:rsidR="00297127">
        <w:rPr>
          <w:sz w:val="27"/>
          <w:szCs w:val="27"/>
        </w:rPr>
        <w:t>.08</w:t>
      </w:r>
      <w:r w:rsidRPr="00384164" w:rsidR="008D690C">
        <w:rPr>
          <w:sz w:val="27"/>
          <w:szCs w:val="27"/>
        </w:rPr>
        <w:t xml:space="preserve">.2024, </w:t>
      </w:r>
      <w:r w:rsidRPr="00384164">
        <w:rPr>
          <w:sz w:val="27"/>
          <w:szCs w:val="27"/>
        </w:rPr>
        <w:t xml:space="preserve">тем самым </w:t>
      </w:r>
      <w:r w:rsidR="00501308">
        <w:rPr>
          <w:sz w:val="27"/>
          <w:szCs w:val="27"/>
        </w:rPr>
        <w:t xml:space="preserve">Попова О.А. </w:t>
      </w:r>
      <w:r w:rsidRPr="00384164">
        <w:rPr>
          <w:sz w:val="27"/>
          <w:szCs w:val="27"/>
        </w:rPr>
        <w:t>совершил</w:t>
      </w:r>
      <w:r w:rsidR="00501308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Попова О.А. </w:t>
      </w:r>
      <w:r w:rsidRPr="00384164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84164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384164" w:rsidR="000A151B">
        <w:rPr>
          <w:sz w:val="27"/>
          <w:szCs w:val="27"/>
        </w:rPr>
        <w:t>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>г. Сургут</w:t>
      </w:r>
      <w:r w:rsidR="008F0CC0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501308">
        <w:rPr>
          <w:color w:val="0070C0"/>
          <w:sz w:val="27"/>
          <w:szCs w:val="27"/>
        </w:rPr>
        <w:t>25572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Pr="00384164" w:rsidR="00297127">
        <w:rPr>
          <w:color w:val="0070C0"/>
          <w:sz w:val="27"/>
          <w:szCs w:val="27"/>
        </w:rPr>
        <w:t>6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501308" w:rsidR="00501308">
        <w:rPr>
          <w:color w:val="0070C0"/>
          <w:sz w:val="27"/>
          <w:szCs w:val="27"/>
        </w:rPr>
        <w:t xml:space="preserve">директора ООО «Центр Туризма «Наш Мир» Поповой Ольги Анатольевны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384164" w:rsidR="00501308">
        <w:rPr>
          <w:sz w:val="27"/>
          <w:szCs w:val="27"/>
        </w:rPr>
        <w:t>директора ООО «</w:t>
      </w:r>
      <w:r w:rsidR="00501308">
        <w:rPr>
          <w:sz w:val="27"/>
          <w:szCs w:val="27"/>
        </w:rPr>
        <w:t>Центр Туризма «Наш Мир» Попову Ольгу Анатольевну</w:t>
      </w:r>
      <w:r w:rsidRPr="00384164" w:rsidR="00501308">
        <w:rPr>
          <w:sz w:val="27"/>
          <w:szCs w:val="27"/>
        </w:rPr>
        <w:t xml:space="preserve"> </w:t>
      </w:r>
      <w:r w:rsidR="00501308">
        <w:rPr>
          <w:sz w:val="27"/>
          <w:szCs w:val="27"/>
        </w:rPr>
        <w:t>п</w:t>
      </w:r>
      <w:r w:rsidRPr="00384164">
        <w:rPr>
          <w:sz w:val="27"/>
          <w:szCs w:val="27"/>
        </w:rPr>
        <w:t>ризнать виновн</w:t>
      </w:r>
      <w:r w:rsidR="00501308">
        <w:rPr>
          <w:sz w:val="27"/>
          <w:szCs w:val="27"/>
        </w:rPr>
        <w:t>ой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 xml:space="preserve">назначить </w:t>
      </w:r>
      <w:r w:rsidR="00501308">
        <w:rPr>
          <w:sz w:val="27"/>
          <w:szCs w:val="27"/>
        </w:rPr>
        <w:t>ей</w:t>
      </w:r>
      <w:r w:rsidRPr="00384164">
        <w:rPr>
          <w:sz w:val="27"/>
          <w:szCs w:val="27"/>
        </w:rPr>
        <w:t xml:space="preserve">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47418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01308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8F0CC0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